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B0" w:rsidRDefault="00737EB0">
      <w:pPr>
        <w:rPr>
          <w:rFonts w:ascii="Verdana" w:hAnsi="Verdana"/>
          <w:sz w:val="24"/>
          <w:szCs w:val="24"/>
        </w:rPr>
      </w:pPr>
    </w:p>
    <w:p w:rsidR="00737EB0" w:rsidRDefault="00737EB0">
      <w:pPr>
        <w:rPr>
          <w:rFonts w:ascii="Verdana" w:hAnsi="Verdana"/>
          <w:sz w:val="24"/>
          <w:szCs w:val="24"/>
        </w:rPr>
      </w:pPr>
    </w:p>
    <w:p w:rsidR="00021882" w:rsidRDefault="00021882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beneath</w:t>
      </w:r>
      <w:proofErr w:type="gramEnd"/>
      <w:r>
        <w:rPr>
          <w:rFonts w:ascii="Verdana" w:hAnsi="Verdana"/>
          <w:sz w:val="24"/>
          <w:szCs w:val="24"/>
        </w:rPr>
        <w:t xml:space="preserve"> headline, need graphic for this story:</w:t>
      </w:r>
    </w:p>
    <w:p w:rsidR="00021882" w:rsidRDefault="00021882">
      <w:pPr>
        <w:rPr>
          <w:rFonts w:ascii="Verdana" w:hAnsi="Verdana"/>
          <w:sz w:val="24"/>
          <w:szCs w:val="24"/>
        </w:rPr>
      </w:pPr>
      <w:r w:rsidRPr="00021882">
        <w:rPr>
          <w:rFonts w:ascii="Verdana" w:hAnsi="Verdana"/>
          <w:sz w:val="24"/>
          <w:szCs w:val="24"/>
        </w:rPr>
        <w:t xml:space="preserve">Need </w:t>
      </w:r>
      <w:r w:rsidR="00737EB0" w:rsidRPr="00021882">
        <w:rPr>
          <w:rFonts w:ascii="Verdana" w:hAnsi="Verdana"/>
          <w:sz w:val="24"/>
          <w:szCs w:val="24"/>
        </w:rPr>
        <w:t>Marijuana</w:t>
      </w:r>
      <w:r w:rsidRPr="00021882">
        <w:rPr>
          <w:rFonts w:ascii="Verdana" w:hAnsi="Verdana"/>
          <w:sz w:val="24"/>
          <w:szCs w:val="24"/>
        </w:rPr>
        <w:t xml:space="preserve"> to add </w:t>
      </w:r>
      <w:proofErr w:type="gramStart"/>
      <w:r w:rsidR="00737EB0" w:rsidRPr="00021882">
        <w:rPr>
          <w:rFonts w:ascii="Verdana" w:hAnsi="Verdana"/>
          <w:sz w:val="24"/>
          <w:szCs w:val="24"/>
        </w:rPr>
        <w:t>Approximately</w:t>
      </w:r>
      <w:proofErr w:type="gramEnd"/>
      <w:r w:rsidRPr="00021882">
        <w:rPr>
          <w:rFonts w:ascii="Verdana" w:hAnsi="Verdana"/>
          <w:sz w:val="24"/>
          <w:szCs w:val="24"/>
        </w:rPr>
        <w:t xml:space="preserve"> $99 </w:t>
      </w:r>
      <w:r w:rsidR="00737EB0" w:rsidRPr="00021882">
        <w:rPr>
          <w:rFonts w:ascii="Verdana" w:hAnsi="Verdana"/>
          <w:sz w:val="24"/>
          <w:szCs w:val="24"/>
        </w:rPr>
        <w:t>Billion</w:t>
      </w:r>
      <w:r w:rsidRPr="00021882">
        <w:rPr>
          <w:rFonts w:ascii="Verdana" w:hAnsi="Verdana"/>
          <w:sz w:val="24"/>
          <w:szCs w:val="24"/>
        </w:rPr>
        <w:t xml:space="preserve"> American Economy</w:t>
      </w:r>
    </w:p>
    <w:p w:rsidR="00737EB0" w:rsidRDefault="00737EB0">
      <w:pPr>
        <w:rPr>
          <w:rFonts w:ascii="Verdana" w:hAnsi="Verdana"/>
          <w:sz w:val="24"/>
          <w:szCs w:val="24"/>
        </w:rPr>
      </w:pPr>
    </w:p>
    <w:p w:rsidR="00737EB0" w:rsidRPr="00737EB0" w:rsidRDefault="00737EB0" w:rsidP="00737EB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hyperlink r:id="rId5" w:history="1">
        <w:r w:rsidRPr="00737EB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https://leasingnews.org/Ag_leasing/software.htm</w:t>
        </w:r>
      </w:hyperlink>
    </w:p>
    <w:p w:rsidR="00737EB0" w:rsidRPr="00737EB0" w:rsidRDefault="00737EB0" w:rsidP="00737EB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021882" w:rsidRDefault="00737EB0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need</w:t>
      </w:r>
      <w:proofErr w:type="gramEnd"/>
      <w:r>
        <w:rPr>
          <w:rFonts w:ascii="Verdana" w:hAnsi="Verdana"/>
          <w:sz w:val="24"/>
          <w:szCs w:val="24"/>
        </w:rPr>
        <w:t xml:space="preserve"> to open and work in leasing news:</w:t>
      </w: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10"/>
      </w:tblGrid>
      <w:tr w:rsidR="00737EB0" w:rsidRPr="00737EB0" w:rsidTr="00737EB0">
        <w:trPr>
          <w:tblCellSpacing w:w="15" w:type="dxa"/>
          <w:jc w:val="center"/>
        </w:trPr>
        <w:tc>
          <w:tcPr>
            <w:tcW w:w="4665" w:type="dxa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6" w:anchor="chp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Alfa Systems</w:t>
              </w:r>
            </w:hyperlink>
          </w:p>
        </w:tc>
        <w:tc>
          <w:tcPr>
            <w:tcW w:w="4635" w:type="dxa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7" w:anchor="ids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International Decision Systems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8" w:anchor="asp" w:history="1">
              <w:proofErr w:type="spellStart"/>
              <w:r w:rsidRPr="00737EB0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</w:rPr>
                <w:t>Aspket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9" w:anchor="ivory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Ivory Consulting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0" w:anchor="better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Better Programs</w:t>
              </w:r>
            </w:hyperlink>
            <w:r w:rsidRPr="00737EB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 </w:t>
            </w:r>
            <w:hyperlink r:id="rId11" w:anchor="better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(Turbo-Lease)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2" w:anchor="lq" w:history="1">
              <w:r w:rsidRPr="00737EB0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</w:rPr>
                <w:t>LeaseQuery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3" w:anchor="capital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Capital Stream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4" w:anchor="lease" w:history="1">
              <w:r w:rsidRPr="00737EB0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</w:rPr>
                <w:t>LTI Technology Solutions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5" w:anchor="cass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Cassiopae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6" w:anchor="netsol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NetSol Technologies, Inc.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7" w:anchor="fedge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Constellation Financing Systems Inc.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8" w:anchor="odessa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Odessa Technologies, Inc.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19" w:anchor="taxcomp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CSC TCI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0" w:anchor="preferred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Preferred Business Solutions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1" w:anchor="ucc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CT Lien Solutions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2" w:anchor="shaw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Shaw Systems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3" w:anchor="cyence" w:history="1">
              <w:proofErr w:type="spellStart"/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Cyence</w:t>
              </w:r>
              <w:proofErr w:type="spellEnd"/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 xml:space="preserve"> International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4" w:anchor="systems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 xml:space="preserve">Systems for Financial </w:t>
              </w:r>
              <w:proofErr w:type="spellStart"/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Accntng</w:t>
              </w:r>
              <w:proofErr w:type="spellEnd"/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5" w:anchor="dominion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Dominion Leasing Software</w:t>
              </w:r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6" w:anchor="vision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Vision Commerce</w:t>
              </w:r>
            </w:hyperlink>
          </w:p>
        </w:tc>
      </w:tr>
      <w:tr w:rsidR="00737EB0" w:rsidRPr="00737EB0" w:rsidTr="00737E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7" w:anchor="experian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 xml:space="preserve">Experian - </w:t>
              </w:r>
              <w:proofErr w:type="spellStart"/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scorex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37EB0" w:rsidRPr="00737EB0" w:rsidRDefault="00737EB0" w:rsidP="00737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hyperlink r:id="rId28" w:anchor="white" w:history="1">
              <w:r w:rsidRPr="00737EB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White Clarke North American</w:t>
              </w:r>
            </w:hyperlink>
          </w:p>
        </w:tc>
      </w:tr>
    </w:tbl>
    <w:p w:rsidR="00737EB0" w:rsidRDefault="00737EB0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737EB0" w:rsidRDefault="00737EB0">
      <w:pPr>
        <w:rPr>
          <w:rFonts w:ascii="Verdana" w:hAnsi="Verdana"/>
          <w:sz w:val="24"/>
          <w:szCs w:val="24"/>
        </w:rPr>
      </w:pPr>
    </w:p>
    <w:p w:rsidR="00737EB0" w:rsidRDefault="00737EB0">
      <w:pPr>
        <w:rPr>
          <w:rFonts w:ascii="Verdana" w:hAnsi="Verdana"/>
          <w:sz w:val="24"/>
          <w:szCs w:val="24"/>
        </w:rPr>
      </w:pPr>
    </w:p>
    <w:p w:rsidR="005A39B6" w:rsidRPr="0081625A" w:rsidRDefault="0081625A">
      <w:pPr>
        <w:rPr>
          <w:rFonts w:ascii="Verdana" w:hAnsi="Verdana"/>
          <w:sz w:val="24"/>
          <w:szCs w:val="24"/>
        </w:rPr>
      </w:pPr>
      <w:r w:rsidRPr="0081625A">
        <w:rPr>
          <w:rFonts w:ascii="Verdana" w:hAnsi="Verdana"/>
          <w:sz w:val="24"/>
          <w:szCs w:val="24"/>
        </w:rPr>
        <w:t xml:space="preserve">List and one </w:t>
      </w:r>
      <w:proofErr w:type="spellStart"/>
      <w:r w:rsidRPr="0081625A">
        <w:rPr>
          <w:rFonts w:ascii="Verdana" w:hAnsi="Verdana"/>
          <w:sz w:val="24"/>
          <w:szCs w:val="24"/>
        </w:rPr>
        <w:t>snagit</w:t>
      </w:r>
      <w:proofErr w:type="spellEnd"/>
    </w:p>
    <w:p w:rsidR="0081625A" w:rsidRPr="0081625A" w:rsidRDefault="0081625A">
      <w:pPr>
        <w:rPr>
          <w:rFonts w:ascii="Verdana" w:hAnsi="Verdana"/>
          <w:sz w:val="24"/>
          <w:szCs w:val="24"/>
        </w:rPr>
      </w:pPr>
      <w:r w:rsidRPr="0081625A">
        <w:rPr>
          <w:rFonts w:ascii="Verdana" w:hAnsi="Verdana"/>
          <w:sz w:val="24"/>
          <w:szCs w:val="24"/>
        </w:rPr>
        <w:t>ACCLB graphic</w:t>
      </w:r>
    </w:p>
    <w:p w:rsidR="0081625A" w:rsidRPr="0081625A" w:rsidRDefault="0081625A">
      <w:pPr>
        <w:rPr>
          <w:rFonts w:ascii="Verdana" w:hAnsi="Verdana"/>
          <w:sz w:val="24"/>
          <w:szCs w:val="24"/>
        </w:rPr>
      </w:pPr>
      <w:r w:rsidRPr="0081625A">
        <w:rPr>
          <w:rFonts w:ascii="Verdana" w:hAnsi="Verdana"/>
          <w:sz w:val="24"/>
          <w:szCs w:val="24"/>
        </w:rPr>
        <w:t>Average rent chart</w:t>
      </w:r>
    </w:p>
    <w:p w:rsidR="0081625A" w:rsidRPr="0081625A" w:rsidRDefault="0081625A">
      <w:pPr>
        <w:rPr>
          <w:rFonts w:ascii="Verdana" w:hAnsi="Verdana"/>
          <w:sz w:val="24"/>
          <w:szCs w:val="24"/>
        </w:rPr>
      </w:pPr>
      <w:proofErr w:type="gramStart"/>
      <w:r w:rsidRPr="0081625A">
        <w:rPr>
          <w:rFonts w:ascii="Verdana" w:hAnsi="Verdana"/>
          <w:sz w:val="24"/>
          <w:szCs w:val="24"/>
        </w:rPr>
        <w:t>rents</w:t>
      </w:r>
      <w:proofErr w:type="gramEnd"/>
      <w:r w:rsidRPr="0081625A">
        <w:rPr>
          <w:rFonts w:ascii="Verdana" w:hAnsi="Verdana"/>
          <w:sz w:val="24"/>
          <w:szCs w:val="24"/>
        </w:rPr>
        <w:t xml:space="preserve"> up 4u but  Mortgage Rates up more chart</w:t>
      </w:r>
    </w:p>
    <w:p w:rsidR="0081625A" w:rsidRPr="0081625A" w:rsidRDefault="0081625A">
      <w:pPr>
        <w:rPr>
          <w:rFonts w:ascii="Verdana" w:hAnsi="Verdana"/>
          <w:sz w:val="24"/>
          <w:szCs w:val="24"/>
        </w:rPr>
      </w:pPr>
      <w:proofErr w:type="gramStart"/>
      <w:r w:rsidRPr="0081625A">
        <w:rPr>
          <w:rFonts w:ascii="Verdana" w:hAnsi="Verdana"/>
          <w:sz w:val="24"/>
          <w:szCs w:val="24"/>
        </w:rPr>
        <w:t>rent</w:t>
      </w:r>
      <w:proofErr w:type="gramEnd"/>
      <w:r w:rsidRPr="0081625A">
        <w:rPr>
          <w:rFonts w:ascii="Verdana" w:hAnsi="Verdana"/>
          <w:sz w:val="24"/>
          <w:szCs w:val="24"/>
        </w:rPr>
        <w:t xml:space="preserve"> graphic chart</w:t>
      </w:r>
    </w:p>
    <w:p w:rsidR="0081625A" w:rsidRPr="0081625A" w:rsidRDefault="0081625A">
      <w:pPr>
        <w:rPr>
          <w:rFonts w:ascii="Verdana" w:hAnsi="Verdana"/>
          <w:sz w:val="24"/>
          <w:szCs w:val="24"/>
        </w:rPr>
      </w:pPr>
      <w:r w:rsidRPr="0081625A">
        <w:rPr>
          <w:rFonts w:ascii="Verdana" w:hAnsi="Verdana"/>
          <w:sz w:val="24"/>
          <w:szCs w:val="24"/>
        </w:rPr>
        <w:t xml:space="preserve">Where </w:t>
      </w:r>
      <w:proofErr w:type="spellStart"/>
      <w:r w:rsidRPr="0081625A">
        <w:rPr>
          <w:rFonts w:ascii="Verdana" w:hAnsi="Verdana"/>
          <w:sz w:val="24"/>
          <w:szCs w:val="24"/>
        </w:rPr>
        <w:t>Miltairy</w:t>
      </w:r>
      <w:proofErr w:type="spellEnd"/>
      <w:r w:rsidRPr="0081625A">
        <w:rPr>
          <w:rFonts w:ascii="Verdana" w:hAnsi="Verdana"/>
          <w:sz w:val="24"/>
          <w:szCs w:val="24"/>
        </w:rPr>
        <w:t xml:space="preserve"> </w:t>
      </w:r>
      <w:proofErr w:type="gramStart"/>
      <w:r w:rsidRPr="0081625A">
        <w:rPr>
          <w:rFonts w:ascii="Verdana" w:hAnsi="Verdana"/>
          <w:sz w:val="24"/>
          <w:szCs w:val="24"/>
        </w:rPr>
        <w:t>comes</w:t>
      </w:r>
      <w:proofErr w:type="gramEnd"/>
      <w:r w:rsidRPr="0081625A">
        <w:rPr>
          <w:rFonts w:ascii="Verdana" w:hAnsi="Verdana"/>
          <w:sz w:val="24"/>
          <w:szCs w:val="24"/>
        </w:rPr>
        <w:t xml:space="preserve"> </w:t>
      </w:r>
      <w:proofErr w:type="spellStart"/>
      <w:r w:rsidRPr="0081625A">
        <w:rPr>
          <w:rFonts w:ascii="Verdana" w:hAnsi="Verdana"/>
          <w:sz w:val="24"/>
          <w:szCs w:val="24"/>
        </w:rPr>
        <w:t>form</w:t>
      </w:r>
      <w:proofErr w:type="spellEnd"/>
      <w:r w:rsidRPr="0081625A">
        <w:rPr>
          <w:rFonts w:ascii="Verdana" w:hAnsi="Verdana"/>
          <w:sz w:val="24"/>
          <w:szCs w:val="24"/>
        </w:rPr>
        <w:t xml:space="preserve"> </w:t>
      </w:r>
      <w:proofErr w:type="spellStart"/>
      <w:r w:rsidRPr="0081625A">
        <w:rPr>
          <w:rFonts w:ascii="Verdana" w:hAnsi="Verdana"/>
          <w:sz w:val="24"/>
          <w:szCs w:val="24"/>
        </w:rPr>
        <w:t>charrt</w:t>
      </w:r>
      <w:proofErr w:type="spellEnd"/>
    </w:p>
    <w:p w:rsidR="0081625A" w:rsidRDefault="0081625A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  </w:t>
      </w:r>
    </w:p>
    <w:p w:rsidR="0081625A" w:rsidRPr="0081625A" w:rsidRDefault="0081625A" w:rsidP="0081625A">
      <w:pPr>
        <w:rPr>
          <w:rFonts w:ascii="Verdana" w:hAnsi="Verdana"/>
          <w:sz w:val="24"/>
          <w:szCs w:val="24"/>
        </w:rPr>
      </w:pPr>
      <w:proofErr w:type="gramStart"/>
      <w:r w:rsidRPr="0081625A">
        <w:rPr>
          <w:rFonts w:ascii="Verdana" w:hAnsi="Verdana"/>
          <w:sz w:val="24"/>
          <w:szCs w:val="24"/>
        </w:rPr>
        <w:t>rents</w:t>
      </w:r>
      <w:proofErr w:type="gramEnd"/>
      <w:r w:rsidRPr="0081625A">
        <w:rPr>
          <w:rFonts w:ascii="Verdana" w:hAnsi="Verdana"/>
          <w:sz w:val="24"/>
          <w:szCs w:val="24"/>
        </w:rPr>
        <w:t xml:space="preserve"> up 4u but  Mortgage Rates up more chart</w:t>
      </w:r>
    </w:p>
    <w:p w:rsidR="0081625A" w:rsidRPr="0081625A" w:rsidRDefault="0081625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38E5FA" wp14:editId="62A49C43">
            <wp:extent cx="5943600" cy="4436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25A" w:rsidRPr="00816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5A"/>
    <w:rsid w:val="00021882"/>
    <w:rsid w:val="005A39B6"/>
    <w:rsid w:val="00737EB0"/>
    <w:rsid w:val="008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singnews.org/Ag_leasing/software.htm" TargetMode="External"/><Relationship Id="rId13" Type="http://schemas.openxmlformats.org/officeDocument/2006/relationships/hyperlink" Target="https://leasingnews.org/Ag_leasing/software.htm" TargetMode="External"/><Relationship Id="rId18" Type="http://schemas.openxmlformats.org/officeDocument/2006/relationships/hyperlink" Target="https://leasingnews.org/Ag_leasing/software.htm" TargetMode="External"/><Relationship Id="rId26" Type="http://schemas.openxmlformats.org/officeDocument/2006/relationships/hyperlink" Target="https://leasingnews.org/Ag_leasing/softwar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singnews.org/Ag_leasing/software.htm" TargetMode="External"/><Relationship Id="rId7" Type="http://schemas.openxmlformats.org/officeDocument/2006/relationships/hyperlink" Target="https://leasingnews.org/Ag_leasing/software.htm" TargetMode="External"/><Relationship Id="rId12" Type="http://schemas.openxmlformats.org/officeDocument/2006/relationships/hyperlink" Target="https://leasingnews.org/Ag_leasing/software.htm" TargetMode="External"/><Relationship Id="rId17" Type="http://schemas.openxmlformats.org/officeDocument/2006/relationships/hyperlink" Target="https://leasingnews.org/Ag_leasing/software.htm" TargetMode="External"/><Relationship Id="rId25" Type="http://schemas.openxmlformats.org/officeDocument/2006/relationships/hyperlink" Target="https://leasingnews.org/Ag_leasing/software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singnews.org/Ag_leasing/software.htm" TargetMode="External"/><Relationship Id="rId20" Type="http://schemas.openxmlformats.org/officeDocument/2006/relationships/hyperlink" Target="https://leasingnews.org/Ag_leasing/software.htm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leasingnews.org/Ag_leasing/software.htm" TargetMode="External"/><Relationship Id="rId11" Type="http://schemas.openxmlformats.org/officeDocument/2006/relationships/hyperlink" Target="https://leasingnews.org/Ag_leasing/software.htm" TargetMode="External"/><Relationship Id="rId24" Type="http://schemas.openxmlformats.org/officeDocument/2006/relationships/hyperlink" Target="https://leasingnews.org/Ag_leasing/software.htm" TargetMode="External"/><Relationship Id="rId5" Type="http://schemas.openxmlformats.org/officeDocument/2006/relationships/hyperlink" Target="https://leasingnews.org/Ag_leasing/software.htm" TargetMode="External"/><Relationship Id="rId15" Type="http://schemas.openxmlformats.org/officeDocument/2006/relationships/hyperlink" Target="https://leasingnews.org/Ag_leasing/software.htm" TargetMode="External"/><Relationship Id="rId23" Type="http://schemas.openxmlformats.org/officeDocument/2006/relationships/hyperlink" Target="https://leasingnews.org/Ag_leasing/software.htm" TargetMode="External"/><Relationship Id="rId28" Type="http://schemas.openxmlformats.org/officeDocument/2006/relationships/hyperlink" Target="https://leasingnews.org/Ag_leasing/software.htm" TargetMode="External"/><Relationship Id="rId10" Type="http://schemas.openxmlformats.org/officeDocument/2006/relationships/hyperlink" Target="https://leasingnews.org/Ag_leasing/software.htm" TargetMode="External"/><Relationship Id="rId19" Type="http://schemas.openxmlformats.org/officeDocument/2006/relationships/hyperlink" Target="https://leasingnews.org/Ag_leasing/software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singnews.org/Ag_leasing/software.htm" TargetMode="External"/><Relationship Id="rId14" Type="http://schemas.openxmlformats.org/officeDocument/2006/relationships/hyperlink" Target="https://leasingnews.org/Ag_leasing/software.htm" TargetMode="External"/><Relationship Id="rId22" Type="http://schemas.openxmlformats.org/officeDocument/2006/relationships/hyperlink" Target="https://leasingnews.org/Ag_leasing/software.htm" TargetMode="External"/><Relationship Id="rId27" Type="http://schemas.openxmlformats.org/officeDocument/2006/relationships/hyperlink" Target="https://leasingnews.org/Ag_leasing/software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2</cp:revision>
  <dcterms:created xsi:type="dcterms:W3CDTF">2022-04-24T18:05:00Z</dcterms:created>
  <dcterms:modified xsi:type="dcterms:W3CDTF">2022-04-24T18:05:00Z</dcterms:modified>
</cp:coreProperties>
</file>